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607"/>
        <w:gridCol w:w="5607"/>
      </w:tblGrid>
      <w:tr>
        <w:trPr>
          <w:trHeight w:val="2041"/>
        </w:trPr>
        <w:tc>
          <w:tcPr>
            <w:tcW w:type="dxa" w:w="8578"/>
          </w:tcPr>
          <w:p>
            <w:pPr>
              <w:spacing w:before="0" w:after="0" w:line="240" w:lineRule="auto"/>
            </w:pPr>
            <w:r>
              <w:rPr>
                <w:rFonts w:ascii="Open Sans" w:hAnsi="Open Sans"/>
                <w:sz w:val="52"/>
              </w:rPr>
              <w:t>Rafael Zainulin</w:t>
            </w:r>
          </w:p>
          <w:p>
            <w:pPr>
              <w:spacing w:before="0" w:after="0" w:line="240" w:lineRule="auto"/>
            </w:pPr>
            <w:r>
              <w:rPr>
                <w:rFonts w:ascii="Open Sans" w:hAnsi="Open Sans"/>
                <w:sz w:val="24"/>
              </w:rPr>
              <w:t>Frontend Developer / Web Developer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sz w:val="18"/>
              </w:rPr>
              <w:t>Frontend Developer with 10 years of hands-on experience building web applications, from tender aggregation platforms processing 20,000+ daily entries to enterprise CMS solutions. Skilled in modern JavaScript/TypeScript ecosystems, responsive design, and QA methodologies. Currently expanding expertise through IT studies in Japan while seeking opportunities to contribute to English-friendly development teams.</w:t>
            </w:r>
          </w:p>
        </w:tc>
        <w:tc>
          <w:tcPr>
            <w:tcW w:type="dxa" w:w="2727"/>
          </w:tcPr>
          <w:p>
            <w:pPr>
              <w:jc w:val="right"/>
              <w:spacing w:before="0" w:after="0" w:line="240" w:lineRule="auto"/>
            </w:pPr>
            <w:r>
              <w:rPr>
                <w:rFonts w:ascii="Arial" w:hAnsi="Arial"/>
                <w:sz w:val="20"/>
              </w:rPr>
              <w:t>〒760-0066</w:t>
            </w:r>
          </w:p>
          <w:p>
            <w:pPr>
              <w:jc w:val="right"/>
              <w:spacing w:before="0" w:after="0" w:line="240" w:lineRule="auto"/>
            </w:pPr>
            <w:r>
              <w:rPr>
                <w:rFonts w:ascii="Arial Unicode MS" w:hAnsi="Arial Unicode MS"/>
                <w:sz w:val="20"/>
              </w:rPr>
              <w:t>高松市</w:t>
            </w:r>
          </w:p>
          <w:p>
            <w:pPr>
              <w:jc w:val="right"/>
              <w:spacing w:before="0" w:after="0" w:line="240" w:lineRule="auto"/>
            </w:pPr>
            <w:r>
              <w:rPr>
                <w:rFonts w:ascii="Arial Unicode MS" w:hAnsi="Arial Unicode MS"/>
                <w:sz w:val="20"/>
              </w:rPr>
              <w:t>香川県高松市福岡町2丁目28番25アクティブ福岡町405号</w:t>
            </w:r>
          </w:p>
          <w:p>
            <w:pPr>
              <w:jc w:val="right"/>
              <w:spacing w:before="0" w:after="0" w:line="240" w:lineRule="auto"/>
            </w:pPr>
            <w:r>
              <w:rPr>
                <w:rFonts w:ascii="Arial" w:hAnsi="Arial"/>
                <w:sz w:val="20"/>
              </w:rPr>
              <w:t>090-6886-5905</w:t>
            </w:r>
          </w:p>
          <w:p>
            <w:pPr>
              <w:jc w:val="right"/>
              <w:spacing w:before="0" w:after="0" w:line="240" w:lineRule="auto"/>
            </w:pPr>
            <w:r>
              <w:rPr>
                <w:rFonts w:ascii="Arial" w:hAnsi="Arial"/>
                <w:sz w:val="20"/>
              </w:rPr>
              <w:t>rz@zainrafael.work</w:t>
            </w:r>
          </w:p>
        </w:tc>
      </w:tr>
      <w:tr>
        <w:tc>
          <w:tcPr>
            <w:tcW w:type="dxa" w:w="8578"/>
          </w:tcPr>
          <w:p>
            <w:pPr>
              <w:spacing w:before="0" w:after="0" w:line="240" w:lineRule="auto"/>
            </w:pPr>
            <w:r>
              <w:rPr>
                <w:rFonts w:ascii="Open Sans" w:hAnsi="Open Sans"/>
                <w:b/>
                <w:sz w:val="28"/>
              </w:rPr>
              <w:t>KEY JOBS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sz w:val="22"/>
              </w:rPr>
              <w:t>Frontend Developer — Anthome / Muraveynik Web Studio</w:t>
            </w:r>
          </w:p>
          <w:p>
            <w:pPr>
              <w:spacing w:before="0" w:after="0" w:line="240" w:lineRule="auto"/>
            </w:pPr>
            <w:r>
              <w:rPr>
                <w:rFonts w:ascii="Open Sans" w:hAnsi="Open Sans"/>
                <w:sz w:val="16"/>
              </w:rPr>
              <w:t>10.2015 - 02.2022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Progressed from junior to senior frontend developer over 6+ years. Started with remote work in Russia, then relocated to Israel for 2 years of on-site collaboration (2020-2022). Led frontend development for numerous corporate websites and web applications, mentored junior developers, and established coding standards.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• Promoted from junior to senior developer based on consistent high-quality deliverables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• Selected for international deployment to Israel office for 2 years</w:t>
            </w:r>
          </w:p>
          <w:p>
            <w:pPr>
              <w:spacing w:before="0" w:after="0" w:line="240" w:lineRule="auto"/>
            </w:pP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sz w:val="22"/>
              </w:rPr>
              <w:t>Web Developer — Rostendergroup</w:t>
            </w:r>
          </w:p>
          <w:p>
            <w:pPr>
              <w:spacing w:before="0" w:after="0" w:line="240" w:lineRule="auto"/>
            </w:pPr>
            <w:r>
              <w:rPr>
                <w:rFonts w:ascii="Open Sans" w:hAnsi="Open Sans"/>
                <w:sz w:val="16"/>
              </w:rPr>
              <w:t>10.2012 - 09.2015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Developed and maintained a large-scale tender aggregation platform that processed over 20,000 government tenders daily. Worked remotely as part of a distributed team, handling both frontend interfaces and backend data processing systems.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• Built platform capable of processing 20,000+ tenders per day with 99.9% uptime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• Reduced data processing time by 60% through database optimization</w:t>
            </w:r>
          </w:p>
          <w:p>
            <w:pPr>
              <w:spacing w:before="0" w:after="0" w:line="240" w:lineRule="auto"/>
            </w:pPr>
          </w:p>
        </w:tc>
        <w:tc>
          <w:tcPr>
            <w:tcW w:type="dxa" w:w="2727"/>
          </w:tcPr>
          <w:p>
            <w:pPr>
              <w:spacing w:before="0" w:after="0" w:line="240" w:lineRule="auto"/>
            </w:pPr>
            <w:r>
              <w:rPr>
                <w:rFonts w:ascii="Open Sans" w:hAnsi="Open Sans"/>
                <w:b/>
                <w:sz w:val="28"/>
              </w:rPr>
              <w:t>EDUCATION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sz w:val="18"/>
              </w:rPr>
              <w:t>Anabuki Computer College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Information Technology</w:t>
            </w:r>
          </w:p>
          <w:p>
            <w:pPr>
              <w:spacing w:before="0" w:after="0" w:line="240" w:lineRule="auto"/>
            </w:pPr>
            <w:r>
              <w:rPr>
                <w:rFonts w:ascii="Open Sans" w:hAnsi="Open Sans"/>
                <w:sz w:val="16"/>
              </w:rPr>
              <w:t>04.2024 - present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sz w:val="18"/>
              </w:rPr>
              <w:t>Anabuki Business College, Japanese Language Department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Japanese Language</w:t>
            </w:r>
          </w:p>
          <w:p>
            <w:pPr>
              <w:spacing w:before="0" w:after="0" w:line="240" w:lineRule="auto"/>
            </w:pPr>
            <w:r>
              <w:rPr>
                <w:rFonts w:ascii="Open Sans" w:hAnsi="Open Sans"/>
                <w:sz w:val="16"/>
              </w:rPr>
              <w:t>04.2022 - 03.2024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sz w:val="18"/>
              </w:rPr>
              <w:t>Russia-British Institute of Management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Business Management</w:t>
            </w:r>
          </w:p>
          <w:p>
            <w:pPr>
              <w:spacing w:before="0" w:after="0" w:line="240" w:lineRule="auto"/>
            </w:pPr>
            <w:r>
              <w:rPr>
                <w:rFonts w:ascii="Open Sans" w:hAnsi="Open Sans"/>
                <w:sz w:val="16"/>
              </w:rPr>
              <w:t>09.2012 - 05.2014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sz w:val="18"/>
              </w:rPr>
              <w:t>Technological Service College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Computer Technology</w:t>
            </w:r>
          </w:p>
          <w:p>
            <w:pPr>
              <w:spacing w:before="0" w:after="0" w:line="240" w:lineRule="auto"/>
            </w:pPr>
            <w:r>
              <w:rPr>
                <w:rFonts w:ascii="Open Sans" w:hAnsi="Open Sans"/>
                <w:sz w:val="16"/>
              </w:rPr>
              <w:t>09.2009 - 05.2012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sz w:val="22"/>
              </w:rPr>
              <w:br/>
              <w:t>Hard skills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HTML5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CSS3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JavaScript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TypeScript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WordPress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1C-Bitrix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Responsive Design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PHP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sz w:val="22"/>
              </w:rPr>
              <w:br/>
              <w:t>Soft skills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Cross-cultural Communication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Remote Collaboration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Mentoring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Problem Solving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Continuous Learning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sz w:val="22"/>
              </w:rPr>
              <w:br/>
              <w:t>Languages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Russian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English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Japanese (JLPT N3)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b/>
                <w:sz w:val="22"/>
              </w:rPr>
              <w:br/>
              <w:t>Certifications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Yandex QA Engineer Certification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Japanese Language Proficiency Test N3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Information Processing Skills Test Level 3</w:t>
            </w:r>
          </w:p>
          <w:p>
            <w:pPr>
              <w:spacing w:before="0" w:after="0" w:line="240" w:lineRule="auto"/>
            </w:pPr>
            <w:r>
              <w:rPr>
                <w:rFonts w:ascii="Arial" w:hAnsi="Arial"/>
                <w:sz w:val="18"/>
              </w:rPr>
              <w:t>Business Manners Test Japan Basic</w:t>
            </w:r>
          </w:p>
        </w:tc>
      </w:tr>
    </w:tbl>
    <w:sectPr w:rsidR="00FC693F" w:rsidRPr="0006063C" w:rsidSect="00034616">
      <w:pgSz w:w="12240" w:h="15840"/>
      <w:pgMar w:top="142" w:right="459" w:bottom="113" w:left="567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